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2ED28" w14:textId="5D33EEBF" w:rsidR="007D4FCD" w:rsidRPr="00F61D62" w:rsidRDefault="00FA078A" w:rsidP="00FA078A">
      <w:pPr>
        <w:jc w:val="center"/>
        <w:rPr>
          <w:rFonts w:cstheme="minorHAnsi"/>
          <w:b/>
          <w:bCs/>
          <w:sz w:val="24"/>
          <w:szCs w:val="24"/>
        </w:rPr>
      </w:pPr>
      <w:r w:rsidRPr="00F61D62">
        <w:rPr>
          <w:rFonts w:cstheme="minorHAnsi"/>
          <w:b/>
          <w:bCs/>
          <w:sz w:val="24"/>
          <w:szCs w:val="24"/>
        </w:rPr>
        <w:t>Health &amp; Safety Measures Checklist for Dining Pods</w:t>
      </w:r>
    </w:p>
    <w:p w14:paraId="2C5B0EFF" w14:textId="3C5B1EE9" w:rsidR="00FA078A" w:rsidRPr="00F61D62" w:rsidRDefault="00FA078A">
      <w:pPr>
        <w:rPr>
          <w:rFonts w:cstheme="minorHAnsi"/>
          <w:sz w:val="24"/>
          <w:szCs w:val="24"/>
        </w:rPr>
      </w:pPr>
    </w:p>
    <w:p w14:paraId="266B9DAB" w14:textId="77777777" w:rsidR="0057798A" w:rsidRPr="0057798A" w:rsidRDefault="0057798A" w:rsidP="0057798A">
      <w:pPr>
        <w:shd w:val="clear" w:color="auto" w:fill="FFFFFF"/>
        <w:spacing w:before="100" w:beforeAutospacing="1" w:after="100" w:afterAutospacing="1" w:line="240" w:lineRule="auto"/>
        <w:outlineLvl w:val="2"/>
        <w:rPr>
          <w:rFonts w:eastAsia="Times New Roman" w:cstheme="minorHAnsi"/>
          <w:b/>
          <w:bCs/>
          <w:color w:val="141414"/>
          <w:sz w:val="24"/>
          <w:szCs w:val="24"/>
        </w:rPr>
      </w:pPr>
      <w:r w:rsidRPr="0057798A">
        <w:rPr>
          <w:rFonts w:eastAsia="Times New Roman" w:cstheme="minorHAnsi"/>
          <w:b/>
          <w:bCs/>
          <w:color w:val="141414"/>
          <w:sz w:val="24"/>
          <w:szCs w:val="24"/>
        </w:rPr>
        <w:t>General guidance</w:t>
      </w:r>
    </w:p>
    <w:p w14:paraId="1ACDBA48" w14:textId="755B69CA" w:rsidR="00905C1F" w:rsidRDefault="0057798A" w:rsidP="00905C1F">
      <w:pPr>
        <w:pStyle w:val="ListParagraph"/>
        <w:numPr>
          <w:ilvl w:val="0"/>
          <w:numId w:val="14"/>
        </w:numPr>
        <w:shd w:val="clear" w:color="auto" w:fill="FFFFFF"/>
        <w:spacing w:before="100" w:beforeAutospacing="1" w:after="100" w:afterAutospacing="1" w:line="240" w:lineRule="auto"/>
        <w:rPr>
          <w:rFonts w:eastAsia="Times New Roman" w:cstheme="minorHAnsi"/>
          <w:color w:val="141414"/>
          <w:sz w:val="24"/>
          <w:szCs w:val="24"/>
        </w:rPr>
      </w:pPr>
      <w:r w:rsidRPr="00895D34">
        <w:rPr>
          <w:rFonts w:eastAsia="Times New Roman" w:cstheme="minorHAnsi"/>
          <w:color w:val="141414"/>
          <w:sz w:val="24"/>
          <w:szCs w:val="24"/>
        </w:rPr>
        <w:t>Customers do not need to wear face coverings when seated at the table</w:t>
      </w:r>
      <w:r w:rsidR="00905C1F">
        <w:rPr>
          <w:rFonts w:eastAsia="Times New Roman" w:cstheme="minorHAnsi"/>
          <w:color w:val="141414"/>
          <w:sz w:val="24"/>
          <w:szCs w:val="24"/>
        </w:rPr>
        <w:t xml:space="preserve"> inside the dining pod</w:t>
      </w:r>
      <w:r w:rsidRPr="00895D34">
        <w:rPr>
          <w:rFonts w:eastAsia="Times New Roman" w:cstheme="minorHAnsi"/>
          <w:color w:val="141414"/>
          <w:sz w:val="24"/>
          <w:szCs w:val="24"/>
        </w:rPr>
        <w:t xml:space="preserve">. However, customers are strongly encouraged to put on their face covering any time there is waitstaff </w:t>
      </w:r>
      <w:r w:rsidR="00230E89" w:rsidRPr="00895D34">
        <w:rPr>
          <w:rFonts w:eastAsia="Times New Roman" w:cstheme="minorHAnsi"/>
          <w:color w:val="141414"/>
          <w:sz w:val="24"/>
          <w:szCs w:val="24"/>
        </w:rPr>
        <w:t xml:space="preserve">approaching the dining pod </w:t>
      </w:r>
      <w:r w:rsidRPr="00895D34">
        <w:rPr>
          <w:rFonts w:eastAsia="Times New Roman" w:cstheme="minorHAnsi"/>
          <w:color w:val="141414"/>
          <w:sz w:val="24"/>
          <w:szCs w:val="24"/>
        </w:rPr>
        <w:t>(e.g., when taking orders</w:t>
      </w:r>
      <w:r w:rsidR="00230E89" w:rsidRPr="00895D34">
        <w:rPr>
          <w:rFonts w:eastAsia="Times New Roman" w:cstheme="minorHAnsi"/>
          <w:color w:val="141414"/>
          <w:sz w:val="24"/>
          <w:szCs w:val="24"/>
        </w:rPr>
        <w:t xml:space="preserve"> or</w:t>
      </w:r>
      <w:r w:rsidRPr="00895D34">
        <w:rPr>
          <w:rFonts w:eastAsia="Times New Roman" w:cstheme="minorHAnsi"/>
          <w:color w:val="141414"/>
          <w:sz w:val="24"/>
          <w:szCs w:val="24"/>
        </w:rPr>
        <w:t xml:space="preserve"> delivering food or drink). </w:t>
      </w:r>
    </w:p>
    <w:p w14:paraId="360180BF" w14:textId="77777777" w:rsidR="00905C1F" w:rsidRDefault="0057798A" w:rsidP="00905C1F">
      <w:pPr>
        <w:pStyle w:val="ListParagraph"/>
        <w:numPr>
          <w:ilvl w:val="0"/>
          <w:numId w:val="14"/>
        </w:numPr>
        <w:shd w:val="clear" w:color="auto" w:fill="FFFFFF"/>
        <w:spacing w:before="100" w:beforeAutospacing="1" w:after="100" w:afterAutospacing="1" w:line="240" w:lineRule="auto"/>
        <w:rPr>
          <w:rFonts w:eastAsia="Times New Roman" w:cstheme="minorHAnsi"/>
          <w:color w:val="141414"/>
          <w:sz w:val="24"/>
          <w:szCs w:val="24"/>
        </w:rPr>
      </w:pPr>
      <w:r w:rsidRPr="00905C1F">
        <w:rPr>
          <w:rFonts w:eastAsia="Times New Roman" w:cstheme="minorHAnsi"/>
          <w:color w:val="141414"/>
          <w:sz w:val="24"/>
          <w:szCs w:val="24"/>
        </w:rPr>
        <w:t>Dining pods</w:t>
      </w:r>
      <w:r w:rsidR="00336B04" w:rsidRPr="00905C1F">
        <w:rPr>
          <w:rFonts w:eastAsia="Times New Roman" w:cstheme="minorHAnsi"/>
          <w:color w:val="141414"/>
          <w:sz w:val="24"/>
          <w:szCs w:val="24"/>
        </w:rPr>
        <w:t xml:space="preserve"> </w:t>
      </w:r>
      <w:r w:rsidRPr="00905C1F">
        <w:rPr>
          <w:rFonts w:eastAsia="Times New Roman" w:cstheme="minorHAnsi"/>
          <w:color w:val="141414"/>
          <w:sz w:val="24"/>
          <w:szCs w:val="24"/>
        </w:rPr>
        <w:t xml:space="preserve">may only seat one party of no more than 8 people total.  </w:t>
      </w:r>
    </w:p>
    <w:p w14:paraId="09A6899D" w14:textId="24FA6BAD" w:rsidR="00895D34" w:rsidRPr="00905C1F" w:rsidRDefault="00895D34" w:rsidP="00905C1F">
      <w:pPr>
        <w:pStyle w:val="ListParagraph"/>
        <w:numPr>
          <w:ilvl w:val="0"/>
          <w:numId w:val="14"/>
        </w:numPr>
        <w:shd w:val="clear" w:color="auto" w:fill="FFFFFF"/>
        <w:spacing w:before="100" w:beforeAutospacing="1" w:after="100" w:afterAutospacing="1" w:line="240" w:lineRule="auto"/>
        <w:rPr>
          <w:rFonts w:eastAsia="Times New Roman" w:cstheme="minorHAnsi"/>
          <w:color w:val="141414"/>
          <w:sz w:val="24"/>
          <w:szCs w:val="24"/>
        </w:rPr>
      </w:pPr>
      <w:r w:rsidRPr="00905C1F">
        <w:rPr>
          <w:rFonts w:eastAsia="Times New Roman" w:cstheme="minorHAnsi"/>
          <w:color w:val="141414"/>
          <w:sz w:val="24"/>
          <w:szCs w:val="24"/>
        </w:rPr>
        <w:t>When serving these enclosures, employees should:</w:t>
      </w:r>
    </w:p>
    <w:p w14:paraId="54F9FFA9" w14:textId="60C57EAF" w:rsidR="00895D34" w:rsidRPr="00895D34" w:rsidRDefault="00895D34" w:rsidP="00895D34">
      <w:pPr>
        <w:pStyle w:val="ListParagraph"/>
        <w:numPr>
          <w:ilvl w:val="0"/>
          <w:numId w:val="13"/>
        </w:numPr>
        <w:shd w:val="clear" w:color="auto" w:fill="FFFFFF"/>
        <w:spacing w:before="100" w:beforeAutospacing="1" w:after="100" w:afterAutospacing="1" w:line="240" w:lineRule="auto"/>
        <w:rPr>
          <w:rFonts w:eastAsia="Times New Roman" w:cstheme="minorHAnsi"/>
          <w:color w:val="141414"/>
          <w:sz w:val="24"/>
          <w:szCs w:val="24"/>
        </w:rPr>
      </w:pPr>
      <w:r w:rsidRPr="00895D34">
        <w:rPr>
          <w:rFonts w:eastAsia="Times New Roman" w:cstheme="minorHAnsi"/>
          <w:color w:val="141414"/>
          <w:sz w:val="24"/>
          <w:szCs w:val="24"/>
        </w:rPr>
        <w:t>Not enter the enclosure while guests are inside</w:t>
      </w:r>
    </w:p>
    <w:p w14:paraId="15D1D602" w14:textId="77777777" w:rsidR="00895D34" w:rsidRPr="00895D34" w:rsidRDefault="00895D34" w:rsidP="00895D34">
      <w:pPr>
        <w:pStyle w:val="ListParagraph"/>
        <w:numPr>
          <w:ilvl w:val="0"/>
          <w:numId w:val="13"/>
        </w:numPr>
        <w:shd w:val="clear" w:color="auto" w:fill="FFFFFF"/>
        <w:spacing w:before="100" w:beforeAutospacing="1" w:after="100" w:afterAutospacing="1" w:line="240" w:lineRule="auto"/>
        <w:rPr>
          <w:rFonts w:eastAsia="Times New Roman" w:cstheme="minorHAnsi"/>
          <w:color w:val="141414"/>
          <w:sz w:val="24"/>
          <w:szCs w:val="24"/>
        </w:rPr>
      </w:pPr>
      <w:r w:rsidRPr="00895D34">
        <w:rPr>
          <w:rFonts w:eastAsia="Times New Roman" w:cstheme="minorHAnsi"/>
          <w:color w:val="141414"/>
          <w:sz w:val="24"/>
          <w:szCs w:val="24"/>
        </w:rPr>
        <w:t xml:space="preserve">Wear a face covering and shield or </w:t>
      </w:r>
      <w:proofErr w:type="gramStart"/>
      <w:r w:rsidRPr="00895D34">
        <w:rPr>
          <w:rFonts w:eastAsia="Times New Roman" w:cstheme="minorHAnsi"/>
          <w:color w:val="141414"/>
          <w:sz w:val="24"/>
          <w:szCs w:val="24"/>
        </w:rPr>
        <w:t>other</w:t>
      </w:r>
      <w:proofErr w:type="gramEnd"/>
      <w:r w:rsidRPr="00895D34">
        <w:rPr>
          <w:rFonts w:eastAsia="Times New Roman" w:cstheme="minorHAnsi"/>
          <w:color w:val="141414"/>
          <w:sz w:val="24"/>
          <w:szCs w:val="24"/>
        </w:rPr>
        <w:t xml:space="preserve"> eye protection</w:t>
      </w:r>
    </w:p>
    <w:p w14:paraId="2026C028" w14:textId="6BB04C12" w:rsidR="00895D34" w:rsidRPr="00895D34" w:rsidRDefault="00895D34" w:rsidP="00895D34">
      <w:pPr>
        <w:pStyle w:val="ListParagraph"/>
        <w:numPr>
          <w:ilvl w:val="0"/>
          <w:numId w:val="13"/>
        </w:numPr>
        <w:shd w:val="clear" w:color="auto" w:fill="FFFFFF"/>
        <w:spacing w:before="100" w:beforeAutospacing="1" w:after="100" w:afterAutospacing="1" w:line="240" w:lineRule="auto"/>
        <w:rPr>
          <w:rFonts w:eastAsia="Times New Roman" w:cstheme="minorHAnsi"/>
          <w:color w:val="141414"/>
          <w:sz w:val="24"/>
          <w:szCs w:val="24"/>
        </w:rPr>
      </w:pPr>
      <w:r w:rsidRPr="00895D34">
        <w:rPr>
          <w:rFonts w:eastAsia="Times New Roman" w:cstheme="minorHAnsi"/>
          <w:color w:val="141414"/>
          <w:sz w:val="24"/>
          <w:szCs w:val="24"/>
        </w:rPr>
        <w:t>Pass food inside the enclosure on trays if possible, to avoid entering.</w:t>
      </w:r>
    </w:p>
    <w:p w14:paraId="2F5FC052" w14:textId="77777777" w:rsidR="0057798A" w:rsidRPr="0057798A" w:rsidRDefault="0057798A" w:rsidP="0057798A">
      <w:pPr>
        <w:shd w:val="clear" w:color="auto" w:fill="FFFFFF"/>
        <w:spacing w:before="100" w:beforeAutospacing="1" w:after="100" w:afterAutospacing="1" w:line="240" w:lineRule="auto"/>
        <w:outlineLvl w:val="2"/>
        <w:rPr>
          <w:rFonts w:eastAsia="Times New Roman" w:cstheme="minorHAnsi"/>
          <w:b/>
          <w:bCs/>
          <w:color w:val="141414"/>
          <w:sz w:val="24"/>
          <w:szCs w:val="24"/>
        </w:rPr>
      </w:pPr>
      <w:r w:rsidRPr="0057798A">
        <w:rPr>
          <w:rFonts w:eastAsia="Times New Roman" w:cstheme="minorHAnsi"/>
          <w:b/>
          <w:bCs/>
          <w:color w:val="141414"/>
          <w:sz w:val="24"/>
          <w:szCs w:val="24"/>
        </w:rPr>
        <w:t>Employees</w:t>
      </w:r>
    </w:p>
    <w:p w14:paraId="2CE21344" w14:textId="0697D979" w:rsidR="0057798A" w:rsidRPr="00F61D62" w:rsidRDefault="00336B04" w:rsidP="00336B04">
      <w:pPr>
        <w:pStyle w:val="ListParagraph"/>
        <w:numPr>
          <w:ilvl w:val="0"/>
          <w:numId w:val="2"/>
        </w:numPr>
        <w:shd w:val="clear" w:color="auto" w:fill="FFFFFF"/>
        <w:spacing w:before="100" w:beforeAutospacing="1" w:after="100" w:afterAutospacing="1" w:line="240" w:lineRule="auto"/>
        <w:rPr>
          <w:rFonts w:eastAsia="Times New Roman" w:cstheme="minorHAnsi"/>
          <w:color w:val="141414"/>
          <w:sz w:val="24"/>
          <w:szCs w:val="24"/>
        </w:rPr>
      </w:pPr>
      <w:r w:rsidRPr="00F61D62">
        <w:rPr>
          <w:rFonts w:eastAsia="Times New Roman" w:cstheme="minorHAnsi"/>
          <w:color w:val="141414"/>
          <w:sz w:val="24"/>
          <w:szCs w:val="24"/>
        </w:rPr>
        <w:t xml:space="preserve">Provide employee training for dining pod </w:t>
      </w:r>
      <w:r w:rsidR="0057798A" w:rsidRPr="00F61D62">
        <w:rPr>
          <w:rFonts w:eastAsia="Times New Roman" w:cstheme="minorHAnsi"/>
          <w:color w:val="141414"/>
          <w:sz w:val="24"/>
          <w:szCs w:val="24"/>
        </w:rPr>
        <w:t>cleaning protocols, including how to safely and effectively use cleaning supplies: </w:t>
      </w:r>
      <w:hyperlink r:id="rId8" w:history="1">
        <w:r w:rsidR="0057798A" w:rsidRPr="00F61D62">
          <w:rPr>
            <w:rFonts w:eastAsia="Times New Roman" w:cstheme="minorHAnsi"/>
            <w:color w:val="551A8B"/>
            <w:sz w:val="24"/>
            <w:szCs w:val="24"/>
            <w:u w:val="single"/>
          </w:rPr>
          <w:t>see CDC, Reopening Guidance for Cleaning and Disinfecting Public Spaces, Workplaces, Businesses, Schools, and Homes</w:t>
        </w:r>
      </w:hyperlink>
    </w:p>
    <w:p w14:paraId="3DA37A04" w14:textId="77777777" w:rsidR="0057798A" w:rsidRPr="0057798A" w:rsidRDefault="0057798A" w:rsidP="0057798A">
      <w:pPr>
        <w:shd w:val="clear" w:color="auto" w:fill="FFFFFF"/>
        <w:spacing w:before="100" w:beforeAutospacing="1" w:after="100" w:afterAutospacing="1" w:line="240" w:lineRule="auto"/>
        <w:outlineLvl w:val="2"/>
        <w:rPr>
          <w:rFonts w:eastAsia="Times New Roman" w:cstheme="minorHAnsi"/>
          <w:b/>
          <w:bCs/>
          <w:color w:val="141414"/>
          <w:sz w:val="24"/>
          <w:szCs w:val="24"/>
        </w:rPr>
      </w:pPr>
      <w:r w:rsidRPr="0057798A">
        <w:rPr>
          <w:rFonts w:eastAsia="Times New Roman" w:cstheme="minorHAnsi"/>
          <w:b/>
          <w:bCs/>
          <w:color w:val="141414"/>
          <w:sz w:val="24"/>
          <w:szCs w:val="24"/>
        </w:rPr>
        <w:t>Customers</w:t>
      </w:r>
    </w:p>
    <w:p w14:paraId="438CB841" w14:textId="50A8B854" w:rsidR="0057798A" w:rsidRPr="0057798A" w:rsidRDefault="0057798A" w:rsidP="0057798A">
      <w:pPr>
        <w:numPr>
          <w:ilvl w:val="0"/>
          <w:numId w:val="3"/>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 xml:space="preserve">Inform customers of your </w:t>
      </w:r>
      <w:r w:rsidR="00336B04" w:rsidRPr="00F61D62">
        <w:rPr>
          <w:rFonts w:eastAsia="Times New Roman" w:cstheme="minorHAnsi"/>
          <w:color w:val="141414"/>
          <w:sz w:val="24"/>
          <w:szCs w:val="24"/>
        </w:rPr>
        <w:t>dining pod</w:t>
      </w:r>
      <w:r w:rsidRPr="0057798A">
        <w:rPr>
          <w:rFonts w:eastAsia="Times New Roman" w:cstheme="minorHAnsi"/>
          <w:color w:val="141414"/>
          <w:sz w:val="24"/>
          <w:szCs w:val="24"/>
        </w:rPr>
        <w:t xml:space="preserve"> policies and procedures in advance, if possible, via website, social media channels, etc. This information should include the request that individuals not come to the establishment if they are experiencing symptoms (e.g., fever, cough).</w:t>
      </w:r>
    </w:p>
    <w:p w14:paraId="031CDACA" w14:textId="70590AAF" w:rsidR="0057798A" w:rsidRPr="0057798A" w:rsidRDefault="00336B04" w:rsidP="0057798A">
      <w:pPr>
        <w:numPr>
          <w:ilvl w:val="0"/>
          <w:numId w:val="3"/>
        </w:numPr>
        <w:shd w:val="clear" w:color="auto" w:fill="FFFFFF"/>
        <w:spacing w:before="100" w:beforeAutospacing="1" w:after="100" w:afterAutospacing="1" w:line="240" w:lineRule="auto"/>
        <w:rPr>
          <w:rFonts w:eastAsia="Times New Roman" w:cstheme="minorHAnsi"/>
          <w:color w:val="141414"/>
          <w:sz w:val="24"/>
          <w:szCs w:val="24"/>
        </w:rPr>
      </w:pPr>
      <w:r w:rsidRPr="00F61D62">
        <w:rPr>
          <w:rFonts w:eastAsia="Times New Roman" w:cstheme="minorHAnsi"/>
          <w:color w:val="141414"/>
          <w:sz w:val="24"/>
          <w:szCs w:val="24"/>
        </w:rPr>
        <w:t>I</w:t>
      </w:r>
      <w:r w:rsidR="0057798A" w:rsidRPr="0057798A">
        <w:rPr>
          <w:rFonts w:eastAsia="Times New Roman" w:cstheme="minorHAnsi"/>
          <w:color w:val="141414"/>
          <w:sz w:val="24"/>
          <w:szCs w:val="24"/>
        </w:rPr>
        <w:t>mplement measures requiring customers to wear face coverings</w:t>
      </w:r>
      <w:r w:rsidRPr="00F61D62">
        <w:rPr>
          <w:rFonts w:eastAsia="Times New Roman" w:cstheme="minorHAnsi"/>
          <w:color w:val="141414"/>
          <w:sz w:val="24"/>
          <w:szCs w:val="24"/>
        </w:rPr>
        <w:t xml:space="preserve"> when entering the dining pod</w:t>
      </w:r>
      <w:r w:rsidR="0057798A" w:rsidRPr="0057798A">
        <w:rPr>
          <w:rFonts w:eastAsia="Times New Roman" w:cstheme="minorHAnsi"/>
          <w:color w:val="141414"/>
          <w:sz w:val="24"/>
          <w:szCs w:val="24"/>
        </w:rPr>
        <w:t>.</w:t>
      </w:r>
    </w:p>
    <w:p w14:paraId="442DBDFB" w14:textId="5B3E7176" w:rsidR="0057798A" w:rsidRPr="0057798A" w:rsidRDefault="0057798A" w:rsidP="0057798A">
      <w:pPr>
        <w:numPr>
          <w:ilvl w:val="0"/>
          <w:numId w:val="3"/>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The maximum</w:t>
      </w:r>
      <w:r w:rsidR="007805D7" w:rsidRPr="00F61D62">
        <w:rPr>
          <w:rFonts w:eastAsia="Times New Roman" w:cstheme="minorHAnsi"/>
          <w:color w:val="141414"/>
          <w:sz w:val="24"/>
          <w:szCs w:val="24"/>
        </w:rPr>
        <w:t xml:space="preserve"> dining pod</w:t>
      </w:r>
      <w:r w:rsidRPr="0057798A">
        <w:rPr>
          <w:rFonts w:eastAsia="Times New Roman" w:cstheme="minorHAnsi"/>
          <w:color w:val="141414"/>
          <w:sz w:val="24"/>
          <w:szCs w:val="24"/>
        </w:rPr>
        <w:t xml:space="preserve"> group party size is 8 people. Patrons must remain </w:t>
      </w:r>
      <w:r w:rsidR="007805D7" w:rsidRPr="00F61D62">
        <w:rPr>
          <w:rFonts w:eastAsia="Times New Roman" w:cstheme="minorHAnsi"/>
          <w:color w:val="141414"/>
          <w:sz w:val="24"/>
          <w:szCs w:val="24"/>
        </w:rPr>
        <w:t>inside their dining pod with</w:t>
      </w:r>
      <w:r w:rsidRPr="0057798A">
        <w:rPr>
          <w:rFonts w:eastAsia="Times New Roman" w:cstheme="minorHAnsi"/>
          <w:color w:val="141414"/>
          <w:sz w:val="24"/>
          <w:szCs w:val="24"/>
        </w:rPr>
        <w:t xml:space="preserve"> their dining party and not mix with other dining parties</w:t>
      </w:r>
      <w:r w:rsidR="007805D7" w:rsidRPr="00F61D62">
        <w:rPr>
          <w:rFonts w:eastAsia="Times New Roman" w:cstheme="minorHAnsi"/>
          <w:color w:val="141414"/>
          <w:sz w:val="24"/>
          <w:szCs w:val="24"/>
        </w:rPr>
        <w:t xml:space="preserve"> in other dining pods</w:t>
      </w:r>
      <w:r w:rsidRPr="0057798A">
        <w:rPr>
          <w:rFonts w:eastAsia="Times New Roman" w:cstheme="minorHAnsi"/>
          <w:color w:val="141414"/>
          <w:sz w:val="24"/>
          <w:szCs w:val="24"/>
        </w:rPr>
        <w:t>.</w:t>
      </w:r>
    </w:p>
    <w:p w14:paraId="29DE1430" w14:textId="11D21198" w:rsidR="0057798A" w:rsidRPr="0057798A" w:rsidRDefault="0057798A" w:rsidP="0057798A">
      <w:pPr>
        <w:numPr>
          <w:ilvl w:val="0"/>
          <w:numId w:val="3"/>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 xml:space="preserve">All patrons </w:t>
      </w:r>
      <w:r w:rsidR="007805D7" w:rsidRPr="00F61D62">
        <w:rPr>
          <w:rFonts w:eastAsia="Times New Roman" w:cstheme="minorHAnsi"/>
          <w:color w:val="141414"/>
          <w:sz w:val="24"/>
          <w:szCs w:val="24"/>
        </w:rPr>
        <w:t xml:space="preserve">inside dining pods </w:t>
      </w:r>
      <w:r w:rsidRPr="0057798A">
        <w:rPr>
          <w:rFonts w:eastAsia="Times New Roman" w:cstheme="minorHAnsi"/>
          <w:color w:val="141414"/>
          <w:sz w:val="24"/>
          <w:szCs w:val="24"/>
        </w:rPr>
        <w:t>must have a seat and must be in their seats except when walking in, traveling to and from the restroom, and leaving the establishment.</w:t>
      </w:r>
    </w:p>
    <w:p w14:paraId="25E4C4DD" w14:textId="77777777" w:rsidR="0057798A" w:rsidRPr="0057798A" w:rsidRDefault="0057798A" w:rsidP="0057798A">
      <w:pPr>
        <w:shd w:val="clear" w:color="auto" w:fill="FFFFFF"/>
        <w:spacing w:before="100" w:beforeAutospacing="1" w:after="100" w:afterAutospacing="1" w:line="240" w:lineRule="auto"/>
        <w:outlineLvl w:val="2"/>
        <w:rPr>
          <w:rFonts w:eastAsia="Times New Roman" w:cstheme="minorHAnsi"/>
          <w:b/>
          <w:bCs/>
          <w:color w:val="141414"/>
          <w:sz w:val="24"/>
          <w:szCs w:val="24"/>
        </w:rPr>
      </w:pPr>
      <w:r w:rsidRPr="0057798A">
        <w:rPr>
          <w:rFonts w:eastAsia="Times New Roman" w:cstheme="minorHAnsi"/>
          <w:b/>
          <w:bCs/>
          <w:color w:val="141414"/>
          <w:sz w:val="24"/>
          <w:szCs w:val="24"/>
        </w:rPr>
        <w:t>Occupancy and seating</w:t>
      </w:r>
    </w:p>
    <w:p w14:paraId="086B2DE5" w14:textId="14425A84" w:rsidR="0057798A" w:rsidRPr="00F61D62" w:rsidRDefault="0057798A" w:rsidP="00F61D62">
      <w:pPr>
        <w:pStyle w:val="ListParagraph"/>
        <w:numPr>
          <w:ilvl w:val="1"/>
          <w:numId w:val="4"/>
        </w:numPr>
        <w:shd w:val="clear" w:color="auto" w:fill="FFFFFF"/>
        <w:spacing w:before="100" w:beforeAutospacing="1" w:after="100" w:afterAutospacing="1" w:line="240" w:lineRule="auto"/>
        <w:rPr>
          <w:rFonts w:eastAsia="Times New Roman" w:cstheme="minorHAnsi"/>
          <w:color w:val="141414"/>
          <w:sz w:val="24"/>
          <w:szCs w:val="24"/>
        </w:rPr>
      </w:pPr>
      <w:r w:rsidRPr="00F61D62">
        <w:rPr>
          <w:rFonts w:eastAsia="Times New Roman" w:cstheme="minorHAnsi"/>
          <w:color w:val="141414"/>
          <w:sz w:val="24"/>
          <w:szCs w:val="24"/>
        </w:rPr>
        <w:t xml:space="preserve">The </w:t>
      </w:r>
      <w:r w:rsidR="007805D7" w:rsidRPr="00F61D62">
        <w:rPr>
          <w:rFonts w:eastAsia="Times New Roman" w:cstheme="minorHAnsi"/>
          <w:color w:val="141414"/>
          <w:sz w:val="24"/>
          <w:szCs w:val="24"/>
        </w:rPr>
        <w:t>dining pod</w:t>
      </w:r>
      <w:r w:rsidRPr="00F61D62">
        <w:rPr>
          <w:rFonts w:eastAsia="Times New Roman" w:cstheme="minorHAnsi"/>
          <w:color w:val="141414"/>
          <w:sz w:val="24"/>
          <w:szCs w:val="24"/>
        </w:rPr>
        <w:t xml:space="preserve"> must be limited to one party (maximum group party size of 8 people) and one server.</w:t>
      </w:r>
    </w:p>
    <w:p w14:paraId="12CC5F2B" w14:textId="4EF65468" w:rsidR="0057798A" w:rsidRDefault="007805D7" w:rsidP="0057798A">
      <w:pPr>
        <w:numPr>
          <w:ilvl w:val="1"/>
          <w:numId w:val="4"/>
        </w:numPr>
        <w:shd w:val="clear" w:color="auto" w:fill="FFFFFF"/>
        <w:spacing w:before="100" w:beforeAutospacing="1" w:after="100" w:afterAutospacing="1" w:line="240" w:lineRule="auto"/>
        <w:rPr>
          <w:rFonts w:eastAsia="Times New Roman" w:cstheme="minorHAnsi"/>
          <w:color w:val="141414"/>
          <w:sz w:val="24"/>
          <w:szCs w:val="24"/>
        </w:rPr>
      </w:pPr>
      <w:r w:rsidRPr="00F61D62">
        <w:rPr>
          <w:rFonts w:eastAsia="Times New Roman" w:cstheme="minorHAnsi"/>
          <w:color w:val="141414"/>
          <w:sz w:val="24"/>
          <w:szCs w:val="24"/>
        </w:rPr>
        <w:t>The dining pod must have</w:t>
      </w:r>
      <w:r w:rsidR="0057798A" w:rsidRPr="0057798A">
        <w:rPr>
          <w:rFonts w:eastAsia="Times New Roman" w:cstheme="minorHAnsi"/>
          <w:color w:val="141414"/>
          <w:sz w:val="24"/>
          <w:szCs w:val="24"/>
        </w:rPr>
        <w:t xml:space="preserve"> ventilation to the extent practicable, weather permitting.</w:t>
      </w:r>
    </w:p>
    <w:p w14:paraId="5B10F485" w14:textId="77777777" w:rsidR="00905C1F" w:rsidRPr="0057798A" w:rsidRDefault="00905C1F" w:rsidP="00905C1F">
      <w:pPr>
        <w:shd w:val="clear" w:color="auto" w:fill="FFFFFF"/>
        <w:spacing w:before="100" w:beforeAutospacing="1" w:after="100" w:afterAutospacing="1" w:line="240" w:lineRule="auto"/>
        <w:ind w:left="1440"/>
        <w:rPr>
          <w:rFonts w:eastAsia="Times New Roman" w:cstheme="minorHAnsi"/>
          <w:color w:val="141414"/>
          <w:sz w:val="24"/>
          <w:szCs w:val="24"/>
        </w:rPr>
      </w:pPr>
      <w:bookmarkStart w:id="0" w:name="_GoBack"/>
      <w:bookmarkEnd w:id="0"/>
    </w:p>
    <w:p w14:paraId="168F7A72" w14:textId="21CA49DD" w:rsidR="0057798A" w:rsidRPr="0057798A" w:rsidRDefault="008E2081" w:rsidP="0057798A">
      <w:pPr>
        <w:shd w:val="clear" w:color="auto" w:fill="FFFFFF"/>
        <w:spacing w:before="100" w:beforeAutospacing="1" w:after="100" w:afterAutospacing="1" w:line="240" w:lineRule="auto"/>
        <w:outlineLvl w:val="2"/>
        <w:rPr>
          <w:rFonts w:eastAsia="Times New Roman" w:cstheme="minorHAnsi"/>
          <w:b/>
          <w:bCs/>
          <w:color w:val="141414"/>
          <w:sz w:val="24"/>
          <w:szCs w:val="24"/>
        </w:rPr>
      </w:pPr>
      <w:r w:rsidRPr="00F61D62">
        <w:rPr>
          <w:rFonts w:eastAsia="Times New Roman" w:cstheme="minorHAnsi"/>
          <w:b/>
          <w:bCs/>
          <w:color w:val="141414"/>
          <w:sz w:val="24"/>
          <w:szCs w:val="24"/>
        </w:rPr>
        <w:lastRenderedPageBreak/>
        <w:t xml:space="preserve">Dining </w:t>
      </w:r>
      <w:r w:rsidR="00F61D62">
        <w:rPr>
          <w:rFonts w:eastAsia="Times New Roman" w:cstheme="minorHAnsi"/>
          <w:b/>
          <w:bCs/>
          <w:color w:val="141414"/>
          <w:sz w:val="24"/>
          <w:szCs w:val="24"/>
        </w:rPr>
        <w:t>p</w:t>
      </w:r>
      <w:r w:rsidRPr="00F61D62">
        <w:rPr>
          <w:rFonts w:eastAsia="Times New Roman" w:cstheme="minorHAnsi"/>
          <w:b/>
          <w:bCs/>
          <w:color w:val="141414"/>
          <w:sz w:val="24"/>
          <w:szCs w:val="24"/>
        </w:rPr>
        <w:t>od</w:t>
      </w:r>
      <w:r w:rsidRPr="00F61D62">
        <w:rPr>
          <w:rFonts w:eastAsia="Times New Roman" w:cstheme="minorHAnsi"/>
          <w:color w:val="141414"/>
          <w:sz w:val="24"/>
          <w:szCs w:val="24"/>
        </w:rPr>
        <w:t xml:space="preserve"> </w:t>
      </w:r>
      <w:r w:rsidR="00F61D62">
        <w:rPr>
          <w:rFonts w:eastAsia="Times New Roman" w:cstheme="minorHAnsi"/>
          <w:b/>
          <w:bCs/>
          <w:color w:val="141414"/>
          <w:sz w:val="24"/>
          <w:szCs w:val="24"/>
        </w:rPr>
        <w:t>s</w:t>
      </w:r>
      <w:r w:rsidR="0057798A" w:rsidRPr="0057798A">
        <w:rPr>
          <w:rFonts w:eastAsia="Times New Roman" w:cstheme="minorHAnsi"/>
          <w:b/>
          <w:bCs/>
          <w:color w:val="141414"/>
          <w:sz w:val="24"/>
          <w:szCs w:val="24"/>
        </w:rPr>
        <w:t xml:space="preserve">eating </w:t>
      </w:r>
      <w:r w:rsidR="00F61D62">
        <w:rPr>
          <w:rFonts w:eastAsia="Times New Roman" w:cstheme="minorHAnsi"/>
          <w:b/>
          <w:bCs/>
          <w:color w:val="141414"/>
          <w:sz w:val="24"/>
          <w:szCs w:val="24"/>
        </w:rPr>
        <w:t>pr</w:t>
      </w:r>
      <w:r w:rsidR="0057798A" w:rsidRPr="0057798A">
        <w:rPr>
          <w:rFonts w:eastAsia="Times New Roman" w:cstheme="minorHAnsi"/>
          <w:b/>
          <w:bCs/>
          <w:color w:val="141414"/>
          <w:sz w:val="24"/>
          <w:szCs w:val="24"/>
        </w:rPr>
        <w:t>ocedures</w:t>
      </w:r>
    </w:p>
    <w:p w14:paraId="19592109" w14:textId="77777777" w:rsidR="0057798A" w:rsidRPr="0057798A" w:rsidRDefault="0057798A" w:rsidP="0057798A">
      <w:pPr>
        <w:numPr>
          <w:ilvl w:val="0"/>
          <w:numId w:val="5"/>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Use call ahead or online reservations as a best practice.</w:t>
      </w:r>
    </w:p>
    <w:p w14:paraId="0B5523E6" w14:textId="45EF2755" w:rsidR="0057798A" w:rsidRPr="0057798A" w:rsidRDefault="0057798A" w:rsidP="0057798A">
      <w:pPr>
        <w:numPr>
          <w:ilvl w:val="0"/>
          <w:numId w:val="5"/>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 xml:space="preserve">Establishments may use phone calls, a text alert, or intercom system to alert guests that their </w:t>
      </w:r>
      <w:r w:rsidR="008E2081" w:rsidRPr="00F61D62">
        <w:rPr>
          <w:rFonts w:eastAsia="Times New Roman" w:cstheme="minorHAnsi"/>
          <w:color w:val="141414"/>
          <w:sz w:val="24"/>
          <w:szCs w:val="24"/>
        </w:rPr>
        <w:t>dining pod</w:t>
      </w:r>
      <w:r w:rsidRPr="0057798A">
        <w:rPr>
          <w:rFonts w:eastAsia="Times New Roman" w:cstheme="minorHAnsi"/>
          <w:color w:val="141414"/>
          <w:sz w:val="24"/>
          <w:szCs w:val="24"/>
        </w:rPr>
        <w:t xml:space="preserve"> is ready. Do not hand out electronic or paging devices to customers as a means of notification that their table is ready.</w:t>
      </w:r>
    </w:p>
    <w:p w14:paraId="5C4EE8EC" w14:textId="79163969" w:rsidR="0057798A" w:rsidRPr="0057798A" w:rsidRDefault="0057798A" w:rsidP="0057798A">
      <w:pPr>
        <w:numPr>
          <w:ilvl w:val="0"/>
          <w:numId w:val="5"/>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 xml:space="preserve">Maintain physical distancing protocols during guest check-in and seating. </w:t>
      </w:r>
    </w:p>
    <w:p w14:paraId="79E9FB18" w14:textId="77777777" w:rsidR="0057798A" w:rsidRPr="0057798A" w:rsidRDefault="0057798A" w:rsidP="0057798A">
      <w:pPr>
        <w:shd w:val="clear" w:color="auto" w:fill="FFFFFF"/>
        <w:spacing w:before="100" w:beforeAutospacing="1" w:after="100" w:afterAutospacing="1" w:line="240" w:lineRule="auto"/>
        <w:outlineLvl w:val="2"/>
        <w:rPr>
          <w:rFonts w:eastAsia="Times New Roman" w:cstheme="minorHAnsi"/>
          <w:b/>
          <w:bCs/>
          <w:color w:val="141414"/>
          <w:sz w:val="24"/>
          <w:szCs w:val="24"/>
        </w:rPr>
      </w:pPr>
      <w:r w:rsidRPr="0057798A">
        <w:rPr>
          <w:rFonts w:eastAsia="Times New Roman" w:cstheme="minorHAnsi"/>
          <w:b/>
          <w:bCs/>
          <w:color w:val="141414"/>
          <w:sz w:val="24"/>
          <w:szCs w:val="24"/>
        </w:rPr>
        <w:t>Building and operational considerations</w:t>
      </w:r>
    </w:p>
    <w:p w14:paraId="362F0B48" w14:textId="78B3AF1A" w:rsidR="0057798A" w:rsidRPr="0057798A" w:rsidRDefault="0057798A" w:rsidP="0057798A">
      <w:pPr>
        <w:numPr>
          <w:ilvl w:val="0"/>
          <w:numId w:val="6"/>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 xml:space="preserve">Provide hand sanitizer for customers and employee use, including at </w:t>
      </w:r>
      <w:r w:rsidR="008E2081" w:rsidRPr="00F61D62">
        <w:rPr>
          <w:rFonts w:eastAsia="Times New Roman" w:cstheme="minorHAnsi"/>
          <w:color w:val="141414"/>
          <w:sz w:val="24"/>
          <w:szCs w:val="24"/>
        </w:rPr>
        <w:t>dining pod</w:t>
      </w:r>
      <w:r w:rsidRPr="0057798A">
        <w:rPr>
          <w:rFonts w:eastAsia="Times New Roman" w:cstheme="minorHAnsi"/>
          <w:color w:val="141414"/>
          <w:sz w:val="24"/>
          <w:szCs w:val="24"/>
        </w:rPr>
        <w:t xml:space="preserve"> entrance.</w:t>
      </w:r>
    </w:p>
    <w:p w14:paraId="45D09E6D" w14:textId="6AC98049" w:rsidR="0057798A" w:rsidRPr="0057798A" w:rsidRDefault="0057798A" w:rsidP="0057798A">
      <w:pPr>
        <w:numPr>
          <w:ilvl w:val="0"/>
          <w:numId w:val="6"/>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For contact tracing purposes, maintain records of customers, including one customer name and contact information per party, the server of the table, and the date they were in the establishment, for at least 21 days.</w:t>
      </w:r>
    </w:p>
    <w:p w14:paraId="7F748EC1" w14:textId="4618B917" w:rsidR="0057798A" w:rsidRPr="0057798A" w:rsidRDefault="0057798A" w:rsidP="0057798A">
      <w:pPr>
        <w:numPr>
          <w:ilvl w:val="0"/>
          <w:numId w:val="6"/>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Menus</w:t>
      </w:r>
      <w:r w:rsidR="008E2081" w:rsidRPr="00F61D62">
        <w:rPr>
          <w:rFonts w:eastAsia="Times New Roman" w:cstheme="minorHAnsi"/>
          <w:color w:val="141414"/>
          <w:sz w:val="24"/>
          <w:szCs w:val="24"/>
        </w:rPr>
        <w:t xml:space="preserve"> in dining pods</w:t>
      </w:r>
      <w:r w:rsidRPr="0057798A">
        <w:rPr>
          <w:rFonts w:eastAsia="Times New Roman" w:cstheme="minorHAnsi"/>
          <w:color w:val="141414"/>
          <w:sz w:val="24"/>
          <w:szCs w:val="24"/>
        </w:rPr>
        <w:t xml:space="preserve"> should be laminated or plastic covered and cleaned and disinfected after each </w:t>
      </w:r>
      <w:proofErr w:type="gramStart"/>
      <w:r w:rsidRPr="0057798A">
        <w:rPr>
          <w:rFonts w:eastAsia="Times New Roman" w:cstheme="minorHAnsi"/>
          <w:color w:val="141414"/>
          <w:sz w:val="24"/>
          <w:szCs w:val="24"/>
        </w:rPr>
        <w:t>use, or</w:t>
      </w:r>
      <w:proofErr w:type="gramEnd"/>
      <w:r w:rsidRPr="0057798A">
        <w:rPr>
          <w:rFonts w:eastAsia="Times New Roman" w:cstheme="minorHAnsi"/>
          <w:color w:val="141414"/>
          <w:sz w:val="24"/>
          <w:szCs w:val="24"/>
        </w:rPr>
        <w:t xml:space="preserve"> provide single use paper menus. Establishments may encourage patrons to view menus online.</w:t>
      </w:r>
    </w:p>
    <w:p w14:paraId="35958636" w14:textId="77777777" w:rsidR="0057798A" w:rsidRPr="0057798A" w:rsidRDefault="0057798A" w:rsidP="0057798A">
      <w:pPr>
        <w:numPr>
          <w:ilvl w:val="0"/>
          <w:numId w:val="6"/>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 xml:space="preserve">Provide only single use condiments </w:t>
      </w:r>
      <w:proofErr w:type="gramStart"/>
      <w:r w:rsidRPr="0057798A">
        <w:rPr>
          <w:rFonts w:eastAsia="Times New Roman" w:cstheme="minorHAnsi"/>
          <w:color w:val="141414"/>
          <w:sz w:val="24"/>
          <w:szCs w:val="24"/>
        </w:rPr>
        <w:t>at this time</w:t>
      </w:r>
      <w:proofErr w:type="gramEnd"/>
      <w:r w:rsidRPr="0057798A">
        <w:rPr>
          <w:rFonts w:eastAsia="Times New Roman" w:cstheme="minorHAnsi"/>
          <w:color w:val="141414"/>
          <w:sz w:val="24"/>
          <w:szCs w:val="24"/>
        </w:rPr>
        <w:t>.</w:t>
      </w:r>
    </w:p>
    <w:p w14:paraId="6D6A594A" w14:textId="77777777" w:rsidR="0057798A" w:rsidRPr="0057798A" w:rsidRDefault="0057798A" w:rsidP="0057798A">
      <w:pPr>
        <w:numPr>
          <w:ilvl w:val="0"/>
          <w:numId w:val="6"/>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It is recommended that establishments use disposable napkins and table covers instead of cloth linens. If cloth linens are used, they must be changed between customers. Dirty linens should be transported from dining areas in sealed bags.</w:t>
      </w:r>
    </w:p>
    <w:p w14:paraId="23F06472" w14:textId="3F48BE5B" w:rsidR="0057798A" w:rsidRPr="0057798A" w:rsidRDefault="0057798A" w:rsidP="0057798A">
      <w:pPr>
        <w:numPr>
          <w:ilvl w:val="0"/>
          <w:numId w:val="6"/>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 xml:space="preserve">Utensils and dishes used by customers should be treated as potentially contaminated and be handled carefully. </w:t>
      </w:r>
      <w:r w:rsidR="008E2081" w:rsidRPr="00F61D62">
        <w:rPr>
          <w:rFonts w:eastAsia="Times New Roman" w:cstheme="minorHAnsi"/>
          <w:color w:val="141414"/>
          <w:sz w:val="24"/>
          <w:szCs w:val="24"/>
        </w:rPr>
        <w:t>Employees should w</w:t>
      </w:r>
      <w:r w:rsidRPr="0057798A">
        <w:rPr>
          <w:rFonts w:eastAsia="Times New Roman" w:cstheme="minorHAnsi"/>
          <w:color w:val="141414"/>
          <w:sz w:val="24"/>
          <w:szCs w:val="24"/>
        </w:rPr>
        <w:t>ash hands after busing tables and handling used tableware. If gloves are used during busing of tables, gloves must be changed between tables, and proper hand hygiene followed by staff before new gloves are donned.</w:t>
      </w:r>
    </w:p>
    <w:p w14:paraId="584A26EE" w14:textId="77777777" w:rsidR="0057798A" w:rsidRPr="0057798A" w:rsidRDefault="0057798A" w:rsidP="0057798A">
      <w:pPr>
        <w:numPr>
          <w:ilvl w:val="1"/>
          <w:numId w:val="6"/>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Use rolled silverware or disposable utensils to avoid directly handling silverware.</w:t>
      </w:r>
    </w:p>
    <w:p w14:paraId="2FC4572C" w14:textId="77777777" w:rsidR="0057798A" w:rsidRPr="0057798A" w:rsidRDefault="0057798A" w:rsidP="0057798A">
      <w:pPr>
        <w:numPr>
          <w:ilvl w:val="1"/>
          <w:numId w:val="6"/>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Do not preset tables.</w:t>
      </w:r>
    </w:p>
    <w:p w14:paraId="1A50FD3E" w14:textId="77777777" w:rsidR="0057798A" w:rsidRPr="0057798A" w:rsidRDefault="0057798A" w:rsidP="0057798A">
      <w:pPr>
        <w:numPr>
          <w:ilvl w:val="1"/>
          <w:numId w:val="6"/>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Use single-use drink coasters.</w:t>
      </w:r>
    </w:p>
    <w:p w14:paraId="300FE73A" w14:textId="77777777" w:rsidR="0057798A" w:rsidRPr="0057798A" w:rsidRDefault="0057798A" w:rsidP="0057798A">
      <w:pPr>
        <w:numPr>
          <w:ilvl w:val="1"/>
          <w:numId w:val="6"/>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Avoid refilling glasses. Replace with a clean glass if offering refills.</w:t>
      </w:r>
    </w:p>
    <w:p w14:paraId="6D265C48" w14:textId="77777777" w:rsidR="0057798A" w:rsidRPr="0057798A" w:rsidRDefault="0057798A" w:rsidP="0057798A">
      <w:pPr>
        <w:numPr>
          <w:ilvl w:val="1"/>
          <w:numId w:val="6"/>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Do not leave card stands, flyers, napkin holders, or other items on tables.</w:t>
      </w:r>
    </w:p>
    <w:p w14:paraId="73AF298B" w14:textId="77777777" w:rsidR="0057798A" w:rsidRPr="0057798A" w:rsidRDefault="0057798A" w:rsidP="0057798A">
      <w:pPr>
        <w:numPr>
          <w:ilvl w:val="0"/>
          <w:numId w:val="6"/>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Have customers box their own leftovers.</w:t>
      </w:r>
    </w:p>
    <w:p w14:paraId="64EE7898" w14:textId="2EB212CB" w:rsidR="0057798A" w:rsidRPr="0057798A" w:rsidRDefault="0057798A" w:rsidP="0057798A">
      <w:pPr>
        <w:shd w:val="clear" w:color="auto" w:fill="FFFFFF"/>
        <w:spacing w:before="100" w:beforeAutospacing="1" w:after="100" w:afterAutospacing="1" w:line="240" w:lineRule="auto"/>
        <w:outlineLvl w:val="2"/>
        <w:rPr>
          <w:rFonts w:eastAsia="Times New Roman" w:cstheme="minorHAnsi"/>
          <w:b/>
          <w:bCs/>
          <w:color w:val="141414"/>
          <w:sz w:val="24"/>
          <w:szCs w:val="24"/>
        </w:rPr>
      </w:pPr>
      <w:r w:rsidRPr="0057798A">
        <w:rPr>
          <w:rFonts w:eastAsia="Times New Roman" w:cstheme="minorHAnsi"/>
          <w:b/>
          <w:bCs/>
          <w:color w:val="141414"/>
          <w:sz w:val="24"/>
          <w:szCs w:val="24"/>
        </w:rPr>
        <w:t>Cleaning and disinfect</w:t>
      </w:r>
      <w:r w:rsidR="00765E14" w:rsidRPr="00F61D62">
        <w:rPr>
          <w:rFonts w:eastAsia="Times New Roman" w:cstheme="minorHAnsi"/>
          <w:b/>
          <w:bCs/>
          <w:color w:val="141414"/>
          <w:sz w:val="24"/>
          <w:szCs w:val="24"/>
        </w:rPr>
        <w:t>ing dining pods</w:t>
      </w:r>
    </w:p>
    <w:p w14:paraId="2B95419A" w14:textId="39B8ECD4" w:rsidR="0057798A" w:rsidRPr="0057798A" w:rsidRDefault="00F61D62" w:rsidP="0057798A">
      <w:pPr>
        <w:numPr>
          <w:ilvl w:val="0"/>
          <w:numId w:val="7"/>
        </w:numPr>
        <w:shd w:val="clear" w:color="auto" w:fill="FFFFFF"/>
        <w:spacing w:before="100" w:beforeAutospacing="1" w:after="100" w:afterAutospacing="1" w:line="240" w:lineRule="auto"/>
        <w:rPr>
          <w:rFonts w:eastAsia="Times New Roman" w:cstheme="minorHAnsi"/>
          <w:color w:val="141414"/>
          <w:sz w:val="24"/>
          <w:szCs w:val="24"/>
        </w:rPr>
      </w:pPr>
      <w:r>
        <w:rPr>
          <w:rFonts w:eastAsia="Times New Roman" w:cstheme="minorHAnsi"/>
          <w:color w:val="141414"/>
          <w:sz w:val="24"/>
          <w:szCs w:val="24"/>
        </w:rPr>
        <w:t>Dining pod s</w:t>
      </w:r>
      <w:r w:rsidR="0057798A" w:rsidRPr="0057798A">
        <w:rPr>
          <w:rFonts w:eastAsia="Times New Roman" w:cstheme="minorHAnsi"/>
          <w:color w:val="141414"/>
          <w:sz w:val="24"/>
          <w:szCs w:val="24"/>
        </w:rPr>
        <w:t xml:space="preserve">eating areas, including chairs, benches, </w:t>
      </w:r>
      <w:r>
        <w:rPr>
          <w:rFonts w:eastAsia="Times New Roman" w:cstheme="minorHAnsi"/>
          <w:color w:val="141414"/>
          <w:sz w:val="24"/>
          <w:szCs w:val="24"/>
        </w:rPr>
        <w:t xml:space="preserve">and </w:t>
      </w:r>
      <w:r w:rsidR="0057798A" w:rsidRPr="0057798A">
        <w:rPr>
          <w:rFonts w:eastAsia="Times New Roman" w:cstheme="minorHAnsi"/>
          <w:color w:val="141414"/>
          <w:sz w:val="24"/>
          <w:szCs w:val="24"/>
        </w:rPr>
        <w:t>tables</w:t>
      </w:r>
      <w:r>
        <w:rPr>
          <w:rFonts w:eastAsia="Times New Roman" w:cstheme="minorHAnsi"/>
          <w:color w:val="141414"/>
          <w:sz w:val="24"/>
          <w:szCs w:val="24"/>
        </w:rPr>
        <w:t xml:space="preserve"> </w:t>
      </w:r>
      <w:r w:rsidR="0057798A" w:rsidRPr="0057798A">
        <w:rPr>
          <w:rFonts w:eastAsia="Times New Roman" w:cstheme="minorHAnsi"/>
          <w:color w:val="141414"/>
          <w:sz w:val="24"/>
          <w:szCs w:val="24"/>
        </w:rPr>
        <w:t>must be cleaned and disinfected between each seating.</w:t>
      </w:r>
    </w:p>
    <w:p w14:paraId="18027761" w14:textId="77777777" w:rsidR="0057798A" w:rsidRPr="0057798A" w:rsidRDefault="0057798A" w:rsidP="0057798A">
      <w:pPr>
        <w:numPr>
          <w:ilvl w:val="0"/>
          <w:numId w:val="7"/>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Require regular and frequent cleaning and disinfection of high-touch areas and common areas that are accessible to staff, customers, and suppliers. Note the focus areas of cleaning include:</w:t>
      </w:r>
    </w:p>
    <w:p w14:paraId="31AA9430" w14:textId="77777777" w:rsidR="0057798A" w:rsidRPr="0057798A" w:rsidRDefault="0057798A" w:rsidP="0057798A">
      <w:pPr>
        <w:numPr>
          <w:ilvl w:val="1"/>
          <w:numId w:val="7"/>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Door and drawer handles</w:t>
      </w:r>
    </w:p>
    <w:p w14:paraId="7803C801" w14:textId="77777777" w:rsidR="0057798A" w:rsidRPr="0057798A" w:rsidRDefault="0057798A" w:rsidP="0057798A">
      <w:pPr>
        <w:numPr>
          <w:ilvl w:val="1"/>
          <w:numId w:val="7"/>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 xml:space="preserve">Light and other power switches (consider signage to keep </w:t>
      </w:r>
      <w:proofErr w:type="gramStart"/>
      <w:r w:rsidRPr="0057798A">
        <w:rPr>
          <w:rFonts w:eastAsia="Times New Roman" w:cstheme="minorHAnsi"/>
          <w:color w:val="141414"/>
          <w:sz w:val="24"/>
          <w:szCs w:val="24"/>
        </w:rPr>
        <w:t>lights on at all times</w:t>
      </w:r>
      <w:proofErr w:type="gramEnd"/>
      <w:r w:rsidRPr="0057798A">
        <w:rPr>
          <w:rFonts w:eastAsia="Times New Roman" w:cstheme="minorHAnsi"/>
          <w:color w:val="141414"/>
          <w:sz w:val="24"/>
          <w:szCs w:val="24"/>
        </w:rPr>
        <w:t>, or utilizing exiting motion sensor capabilities)</w:t>
      </w:r>
    </w:p>
    <w:p w14:paraId="441CD502" w14:textId="77777777" w:rsidR="0057798A" w:rsidRPr="0057798A" w:rsidRDefault="0057798A" w:rsidP="0057798A">
      <w:pPr>
        <w:numPr>
          <w:ilvl w:val="1"/>
          <w:numId w:val="7"/>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lastRenderedPageBreak/>
        <w:t>Shared tools</w:t>
      </w:r>
    </w:p>
    <w:p w14:paraId="2124974D" w14:textId="77777777" w:rsidR="0057798A" w:rsidRPr="0057798A" w:rsidRDefault="0057798A" w:rsidP="0057798A">
      <w:pPr>
        <w:numPr>
          <w:ilvl w:val="1"/>
          <w:numId w:val="7"/>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Chairs, tables, and benches</w:t>
      </w:r>
    </w:p>
    <w:p w14:paraId="42E9F403" w14:textId="77777777" w:rsidR="0057798A" w:rsidRPr="0057798A" w:rsidRDefault="0057798A" w:rsidP="0057798A">
      <w:pPr>
        <w:numPr>
          <w:ilvl w:val="1"/>
          <w:numId w:val="7"/>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Entry way</w:t>
      </w:r>
    </w:p>
    <w:p w14:paraId="2442FE91" w14:textId="0C17AA4C" w:rsidR="0057798A" w:rsidRPr="0057798A" w:rsidRDefault="0057798A" w:rsidP="0057798A">
      <w:pPr>
        <w:numPr>
          <w:ilvl w:val="1"/>
          <w:numId w:val="7"/>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Cash register, including touch screens</w:t>
      </w:r>
      <w:r w:rsidR="00765E14" w:rsidRPr="00F61D62">
        <w:rPr>
          <w:rFonts w:eastAsia="Times New Roman" w:cstheme="minorHAnsi"/>
          <w:color w:val="141414"/>
          <w:sz w:val="24"/>
          <w:szCs w:val="24"/>
        </w:rPr>
        <w:t xml:space="preserve"> and PIN pads.</w:t>
      </w:r>
    </w:p>
    <w:p w14:paraId="5C32BCD3" w14:textId="77777777" w:rsidR="0057798A" w:rsidRPr="0057798A" w:rsidRDefault="0057798A" w:rsidP="0057798A">
      <w:pPr>
        <w:numPr>
          <w:ilvl w:val="0"/>
          <w:numId w:val="9"/>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Use EPA-approved cleaning and disinfectant products to wipe down dining room tables and chairs after each party.</w:t>
      </w:r>
    </w:p>
    <w:p w14:paraId="2182C997" w14:textId="77777777" w:rsidR="0057798A" w:rsidRPr="0057798A" w:rsidRDefault="0057798A" w:rsidP="0057798A">
      <w:pPr>
        <w:numPr>
          <w:ilvl w:val="0"/>
          <w:numId w:val="9"/>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Provide sanitization materials, such as sanitizing wipes, to employees to clean handhelds/wearables or other work tools and equipment before/after use.</w:t>
      </w:r>
    </w:p>
    <w:p w14:paraId="317C5EA7" w14:textId="77777777" w:rsidR="0057798A" w:rsidRPr="0057798A" w:rsidRDefault="0057798A" w:rsidP="0057798A">
      <w:pPr>
        <w:numPr>
          <w:ilvl w:val="0"/>
          <w:numId w:val="9"/>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Ensure personnel are provided adequate downtime between shifts for thorough cleaning.</w:t>
      </w:r>
    </w:p>
    <w:p w14:paraId="0B47FA5F" w14:textId="2ABB7FEF" w:rsidR="0057798A" w:rsidRPr="0057798A" w:rsidRDefault="00765E14" w:rsidP="0057798A">
      <w:pPr>
        <w:numPr>
          <w:ilvl w:val="0"/>
          <w:numId w:val="9"/>
        </w:numPr>
        <w:shd w:val="clear" w:color="auto" w:fill="FFFFFF"/>
        <w:spacing w:before="100" w:beforeAutospacing="1" w:after="100" w:afterAutospacing="1" w:line="240" w:lineRule="auto"/>
        <w:rPr>
          <w:rFonts w:eastAsia="Times New Roman" w:cstheme="minorHAnsi"/>
          <w:color w:val="141414"/>
          <w:sz w:val="24"/>
          <w:szCs w:val="24"/>
        </w:rPr>
      </w:pPr>
      <w:r w:rsidRPr="00F61D62">
        <w:rPr>
          <w:rFonts w:eastAsia="Times New Roman" w:cstheme="minorHAnsi"/>
          <w:color w:val="141414"/>
          <w:sz w:val="24"/>
          <w:szCs w:val="24"/>
        </w:rPr>
        <w:t>Maintain a readily accessible dining pod</w:t>
      </w:r>
      <w:r w:rsidR="0057798A" w:rsidRPr="0057798A">
        <w:rPr>
          <w:rFonts w:eastAsia="Times New Roman" w:cstheme="minorHAnsi"/>
          <w:color w:val="141414"/>
          <w:sz w:val="24"/>
          <w:szCs w:val="24"/>
        </w:rPr>
        <w:t xml:space="preserve"> cleaning “kit”</w:t>
      </w:r>
      <w:r w:rsidRPr="00F61D62">
        <w:rPr>
          <w:rFonts w:eastAsia="Times New Roman" w:cstheme="minorHAnsi"/>
          <w:color w:val="141414"/>
          <w:sz w:val="24"/>
          <w:szCs w:val="24"/>
        </w:rPr>
        <w:t xml:space="preserve"> that </w:t>
      </w:r>
      <w:r w:rsidR="0057798A" w:rsidRPr="0057798A">
        <w:rPr>
          <w:rFonts w:eastAsia="Times New Roman" w:cstheme="minorHAnsi"/>
          <w:color w:val="141414"/>
          <w:sz w:val="24"/>
          <w:szCs w:val="24"/>
        </w:rPr>
        <w:t>includ</w:t>
      </w:r>
      <w:r w:rsidRPr="00F61D62">
        <w:rPr>
          <w:rFonts w:eastAsia="Times New Roman" w:cstheme="minorHAnsi"/>
          <w:color w:val="141414"/>
          <w:sz w:val="24"/>
          <w:szCs w:val="24"/>
        </w:rPr>
        <w:t>es</w:t>
      </w:r>
      <w:r w:rsidR="0057798A" w:rsidRPr="0057798A">
        <w:rPr>
          <w:rFonts w:eastAsia="Times New Roman" w:cstheme="minorHAnsi"/>
          <w:color w:val="141414"/>
          <w:sz w:val="24"/>
          <w:szCs w:val="24"/>
        </w:rPr>
        <w:t xml:space="preserve"> disinfectant wipes or sprays, disposable gloves, paper towels, cloth face coverings, hand sanitizer and other cleaning supplies that are readily accessible throughout the establishment for areas that will be cleaned periodically throughout the day.</w:t>
      </w:r>
    </w:p>
    <w:p w14:paraId="018CFF41" w14:textId="50BF22AC" w:rsidR="0057798A" w:rsidRPr="0057798A" w:rsidRDefault="0057798A" w:rsidP="0057798A">
      <w:pPr>
        <w:shd w:val="clear" w:color="auto" w:fill="FFFFFF"/>
        <w:spacing w:before="100" w:beforeAutospacing="1" w:after="100" w:afterAutospacing="1" w:line="240" w:lineRule="auto"/>
        <w:outlineLvl w:val="2"/>
        <w:rPr>
          <w:rFonts w:eastAsia="Times New Roman" w:cstheme="minorHAnsi"/>
          <w:b/>
          <w:bCs/>
          <w:color w:val="141414"/>
          <w:sz w:val="24"/>
          <w:szCs w:val="24"/>
        </w:rPr>
      </w:pPr>
      <w:r w:rsidRPr="0057798A">
        <w:rPr>
          <w:rFonts w:eastAsia="Times New Roman" w:cstheme="minorHAnsi"/>
          <w:b/>
          <w:bCs/>
          <w:color w:val="141414"/>
          <w:sz w:val="24"/>
          <w:szCs w:val="24"/>
        </w:rPr>
        <w:t xml:space="preserve">Additional </w:t>
      </w:r>
      <w:r w:rsidR="00F61D62">
        <w:rPr>
          <w:rFonts w:eastAsia="Times New Roman" w:cstheme="minorHAnsi"/>
          <w:b/>
          <w:bCs/>
          <w:color w:val="141414"/>
          <w:sz w:val="24"/>
          <w:szCs w:val="24"/>
        </w:rPr>
        <w:t>c</w:t>
      </w:r>
      <w:r w:rsidRPr="0057798A">
        <w:rPr>
          <w:rFonts w:eastAsia="Times New Roman" w:cstheme="minorHAnsi"/>
          <w:b/>
          <w:bCs/>
          <w:color w:val="141414"/>
          <w:sz w:val="24"/>
          <w:szCs w:val="24"/>
        </w:rPr>
        <w:t xml:space="preserve">onsiderations for </w:t>
      </w:r>
      <w:r w:rsidR="00F61D62">
        <w:rPr>
          <w:rFonts w:eastAsia="Times New Roman" w:cstheme="minorHAnsi"/>
          <w:b/>
          <w:bCs/>
          <w:color w:val="141414"/>
          <w:sz w:val="24"/>
          <w:szCs w:val="24"/>
        </w:rPr>
        <w:t>d</w:t>
      </w:r>
      <w:r w:rsidR="00765E14" w:rsidRPr="00F61D62">
        <w:rPr>
          <w:rFonts w:eastAsia="Times New Roman" w:cstheme="minorHAnsi"/>
          <w:b/>
          <w:bCs/>
          <w:color w:val="141414"/>
          <w:sz w:val="24"/>
          <w:szCs w:val="24"/>
        </w:rPr>
        <w:t xml:space="preserve">ining </w:t>
      </w:r>
      <w:r w:rsidR="00F61D62">
        <w:rPr>
          <w:rFonts w:eastAsia="Times New Roman" w:cstheme="minorHAnsi"/>
          <w:b/>
          <w:bCs/>
          <w:color w:val="141414"/>
          <w:sz w:val="24"/>
          <w:szCs w:val="24"/>
        </w:rPr>
        <w:t>p</w:t>
      </w:r>
      <w:r w:rsidR="00765E14" w:rsidRPr="00F61D62">
        <w:rPr>
          <w:rFonts w:eastAsia="Times New Roman" w:cstheme="minorHAnsi"/>
          <w:b/>
          <w:bCs/>
          <w:color w:val="141414"/>
          <w:sz w:val="24"/>
          <w:szCs w:val="24"/>
        </w:rPr>
        <w:t xml:space="preserve">od </w:t>
      </w:r>
      <w:r w:rsidR="00F61D62">
        <w:rPr>
          <w:rFonts w:eastAsia="Times New Roman" w:cstheme="minorHAnsi"/>
          <w:b/>
          <w:bCs/>
          <w:color w:val="141414"/>
          <w:sz w:val="24"/>
          <w:szCs w:val="24"/>
        </w:rPr>
        <w:t>s</w:t>
      </w:r>
      <w:r w:rsidRPr="0057798A">
        <w:rPr>
          <w:rFonts w:eastAsia="Times New Roman" w:cstheme="minorHAnsi"/>
          <w:b/>
          <w:bCs/>
          <w:color w:val="141414"/>
          <w:sz w:val="24"/>
          <w:szCs w:val="24"/>
        </w:rPr>
        <w:t>ervice</w:t>
      </w:r>
    </w:p>
    <w:p w14:paraId="553167D7" w14:textId="2E26214F" w:rsidR="0057798A" w:rsidRPr="0057798A" w:rsidRDefault="0057798A" w:rsidP="0057798A">
      <w:p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 xml:space="preserve">Considerations when </w:t>
      </w:r>
      <w:r w:rsidR="00F61D62">
        <w:rPr>
          <w:rFonts w:eastAsia="Times New Roman" w:cstheme="minorHAnsi"/>
          <w:color w:val="141414"/>
          <w:sz w:val="24"/>
          <w:szCs w:val="24"/>
        </w:rPr>
        <w:t>s</w:t>
      </w:r>
      <w:r w:rsidRPr="0057798A">
        <w:rPr>
          <w:rFonts w:eastAsia="Times New Roman" w:cstheme="minorHAnsi"/>
          <w:color w:val="141414"/>
          <w:sz w:val="24"/>
          <w:szCs w:val="24"/>
        </w:rPr>
        <w:t xml:space="preserve">etting up </w:t>
      </w:r>
      <w:r w:rsidR="00F61D62">
        <w:rPr>
          <w:rFonts w:eastAsia="Times New Roman" w:cstheme="minorHAnsi"/>
          <w:color w:val="141414"/>
          <w:sz w:val="24"/>
          <w:szCs w:val="24"/>
        </w:rPr>
        <w:t>d</w:t>
      </w:r>
      <w:r w:rsidR="00765E14" w:rsidRPr="00F61D62">
        <w:rPr>
          <w:rFonts w:eastAsia="Times New Roman" w:cstheme="minorHAnsi"/>
          <w:color w:val="141414"/>
          <w:sz w:val="24"/>
          <w:szCs w:val="24"/>
        </w:rPr>
        <w:t xml:space="preserve">ining </w:t>
      </w:r>
      <w:r w:rsidR="00F61D62">
        <w:rPr>
          <w:rFonts w:eastAsia="Times New Roman" w:cstheme="minorHAnsi"/>
          <w:color w:val="141414"/>
          <w:sz w:val="24"/>
          <w:szCs w:val="24"/>
        </w:rPr>
        <w:t>p</w:t>
      </w:r>
      <w:r w:rsidR="00765E14" w:rsidRPr="00F61D62">
        <w:rPr>
          <w:rFonts w:eastAsia="Times New Roman" w:cstheme="minorHAnsi"/>
          <w:color w:val="141414"/>
          <w:sz w:val="24"/>
          <w:szCs w:val="24"/>
        </w:rPr>
        <w:t>od</w:t>
      </w:r>
      <w:r w:rsidRPr="0057798A">
        <w:rPr>
          <w:rFonts w:eastAsia="Times New Roman" w:cstheme="minorHAnsi"/>
          <w:color w:val="141414"/>
          <w:sz w:val="24"/>
          <w:szCs w:val="24"/>
        </w:rPr>
        <w:t>:</w:t>
      </w:r>
    </w:p>
    <w:p w14:paraId="36B255C9" w14:textId="118BE235" w:rsidR="0057798A" w:rsidRPr="0057798A" w:rsidRDefault="0057798A" w:rsidP="0057798A">
      <w:pPr>
        <w:numPr>
          <w:ilvl w:val="0"/>
          <w:numId w:val="12"/>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 xml:space="preserve">Provide adequate lighting for </w:t>
      </w:r>
      <w:r w:rsidR="00765E14" w:rsidRPr="00F61D62">
        <w:rPr>
          <w:rFonts w:eastAsia="Times New Roman" w:cstheme="minorHAnsi"/>
          <w:color w:val="141414"/>
          <w:sz w:val="24"/>
          <w:szCs w:val="24"/>
        </w:rPr>
        <w:t>dining pod</w:t>
      </w:r>
      <w:r w:rsidRPr="0057798A">
        <w:rPr>
          <w:rFonts w:eastAsia="Times New Roman" w:cstheme="minorHAnsi"/>
          <w:color w:val="141414"/>
          <w:sz w:val="24"/>
          <w:szCs w:val="24"/>
        </w:rPr>
        <w:t xml:space="preserve"> areas</w:t>
      </w:r>
      <w:r w:rsidR="00F61D62" w:rsidRPr="00F61D62">
        <w:rPr>
          <w:rFonts w:eastAsia="Times New Roman" w:cstheme="minorHAnsi"/>
          <w:color w:val="141414"/>
          <w:sz w:val="24"/>
          <w:szCs w:val="24"/>
        </w:rPr>
        <w:t>, both inside the pod and at the entrance of the pod</w:t>
      </w:r>
      <w:r w:rsidRPr="0057798A">
        <w:rPr>
          <w:rFonts w:eastAsia="Times New Roman" w:cstheme="minorHAnsi"/>
          <w:color w:val="141414"/>
          <w:sz w:val="24"/>
          <w:szCs w:val="24"/>
        </w:rPr>
        <w:t>. Additional electrical system and equipment may be needed for service.</w:t>
      </w:r>
    </w:p>
    <w:p w14:paraId="7291DEBA" w14:textId="05F9CD83" w:rsidR="0057798A" w:rsidRPr="0057798A" w:rsidRDefault="0057798A" w:rsidP="0057798A">
      <w:pPr>
        <w:numPr>
          <w:ilvl w:val="0"/>
          <w:numId w:val="12"/>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 xml:space="preserve">Consider municipal safety issues: use of sidewalks, parking lots, zoning, street lighting, and </w:t>
      </w:r>
      <w:r w:rsidR="00F61D62" w:rsidRPr="00F61D62">
        <w:rPr>
          <w:rFonts w:eastAsia="Times New Roman" w:cstheme="minorHAnsi"/>
          <w:color w:val="141414"/>
          <w:sz w:val="24"/>
          <w:szCs w:val="24"/>
        </w:rPr>
        <w:t>snow removal</w:t>
      </w:r>
      <w:r w:rsidRPr="0057798A">
        <w:rPr>
          <w:rFonts w:eastAsia="Times New Roman" w:cstheme="minorHAnsi"/>
          <w:color w:val="141414"/>
          <w:sz w:val="24"/>
          <w:szCs w:val="24"/>
        </w:rPr>
        <w:t>.</w:t>
      </w:r>
    </w:p>
    <w:p w14:paraId="611A7630" w14:textId="77777777" w:rsidR="0057798A" w:rsidRPr="0057798A" w:rsidRDefault="0057798A" w:rsidP="0057798A">
      <w:pPr>
        <w:numPr>
          <w:ilvl w:val="0"/>
          <w:numId w:val="12"/>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Consider the accessibility of refuse containers and frequency of emptying of refuse.</w:t>
      </w:r>
    </w:p>
    <w:p w14:paraId="3BF199F3" w14:textId="77777777" w:rsidR="0057798A" w:rsidRPr="0057798A" w:rsidRDefault="0057798A" w:rsidP="0057798A">
      <w:pPr>
        <w:numPr>
          <w:ilvl w:val="0"/>
          <w:numId w:val="12"/>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Must be authorized by municipality and BABLO (if alcohol being served) for new outside seating areas.</w:t>
      </w:r>
    </w:p>
    <w:p w14:paraId="3EABC82F" w14:textId="77777777" w:rsidR="0057798A" w:rsidRPr="0057798A" w:rsidRDefault="0057798A" w:rsidP="0057798A">
      <w:pPr>
        <w:numPr>
          <w:ilvl w:val="0"/>
          <w:numId w:val="12"/>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Provide signs stating alcoholic beverages must stay in designated areas.</w:t>
      </w:r>
    </w:p>
    <w:p w14:paraId="43831B5C" w14:textId="77777777" w:rsidR="0057798A" w:rsidRPr="0057798A" w:rsidRDefault="0057798A" w:rsidP="0057798A">
      <w:pPr>
        <w:numPr>
          <w:ilvl w:val="0"/>
          <w:numId w:val="12"/>
        </w:numPr>
        <w:shd w:val="clear" w:color="auto" w:fill="FFFFFF"/>
        <w:spacing w:before="100" w:beforeAutospacing="1" w:after="100" w:afterAutospacing="1" w:line="240" w:lineRule="auto"/>
        <w:rPr>
          <w:rFonts w:eastAsia="Times New Roman" w:cstheme="minorHAnsi"/>
          <w:color w:val="141414"/>
          <w:sz w:val="24"/>
          <w:szCs w:val="24"/>
        </w:rPr>
      </w:pPr>
      <w:r w:rsidRPr="0057798A">
        <w:rPr>
          <w:rFonts w:eastAsia="Times New Roman" w:cstheme="minorHAnsi"/>
          <w:color w:val="141414"/>
          <w:sz w:val="24"/>
          <w:szCs w:val="24"/>
        </w:rPr>
        <w:t>Review location for tripping hazards-cobblestones, tree limbs, roots, uneven pavement, etc.</w:t>
      </w:r>
    </w:p>
    <w:p w14:paraId="0EBD950F" w14:textId="019BDBF9" w:rsidR="00FA078A" w:rsidRPr="00895D34" w:rsidRDefault="00F61D62" w:rsidP="00895D34">
      <w:pPr>
        <w:numPr>
          <w:ilvl w:val="0"/>
          <w:numId w:val="12"/>
        </w:numPr>
        <w:shd w:val="clear" w:color="auto" w:fill="FFFFFF"/>
        <w:spacing w:before="100" w:beforeAutospacing="1" w:after="100" w:afterAutospacing="1" w:line="240" w:lineRule="auto"/>
        <w:rPr>
          <w:rFonts w:eastAsia="Times New Roman" w:cstheme="minorHAnsi"/>
          <w:color w:val="141414"/>
          <w:sz w:val="24"/>
          <w:szCs w:val="24"/>
        </w:rPr>
      </w:pPr>
      <w:r w:rsidRPr="00F61D62">
        <w:rPr>
          <w:rFonts w:eastAsia="Times New Roman" w:cstheme="minorHAnsi"/>
          <w:color w:val="141414"/>
          <w:sz w:val="24"/>
          <w:szCs w:val="24"/>
        </w:rPr>
        <w:t xml:space="preserve">Prohibit smoking inside the dining pods. </w:t>
      </w:r>
      <w:r w:rsidR="0057798A" w:rsidRPr="0057798A">
        <w:rPr>
          <w:rFonts w:eastAsia="Times New Roman" w:cstheme="minorHAnsi"/>
          <w:color w:val="141414"/>
          <w:sz w:val="24"/>
          <w:szCs w:val="24"/>
        </w:rPr>
        <w:t>Note that Maine law </w:t>
      </w:r>
      <w:hyperlink r:id="rId9" w:anchor=":~:text=%C2%A71550.,Smoking%20in%20outdoor%20eating%20areas&amp;text=Smoking%20is%20prohibited%20in%20an,%5BPL%202009%2C%20c." w:history="1">
        <w:r w:rsidR="0057798A" w:rsidRPr="0057798A">
          <w:rPr>
            <w:rFonts w:eastAsia="Times New Roman" w:cstheme="minorHAnsi"/>
            <w:color w:val="551A8B"/>
            <w:sz w:val="24"/>
            <w:szCs w:val="24"/>
            <w:u w:val="single"/>
          </w:rPr>
          <w:t>prohibits smoking or vaping</w:t>
        </w:r>
      </w:hyperlink>
      <w:r w:rsidR="0057798A" w:rsidRPr="0057798A">
        <w:rPr>
          <w:rFonts w:eastAsia="Times New Roman" w:cstheme="minorHAnsi"/>
          <w:color w:val="141414"/>
          <w:sz w:val="24"/>
          <w:szCs w:val="24"/>
        </w:rPr>
        <w:t> in areas where food or beverage service is offered. For questions or free signage, contact your local </w:t>
      </w:r>
      <w:hyperlink r:id="rId10" w:history="1">
        <w:r w:rsidR="0057798A" w:rsidRPr="0057798A">
          <w:rPr>
            <w:rFonts w:eastAsia="Times New Roman" w:cstheme="minorHAnsi"/>
            <w:color w:val="551A8B"/>
            <w:sz w:val="24"/>
            <w:szCs w:val="24"/>
            <w:u w:val="single"/>
          </w:rPr>
          <w:t>District Tobacco Prevention Partner</w:t>
        </w:r>
      </w:hyperlink>
      <w:r w:rsidR="0057798A" w:rsidRPr="0057798A">
        <w:rPr>
          <w:rFonts w:eastAsia="Times New Roman" w:cstheme="minorHAnsi"/>
          <w:color w:val="141414"/>
          <w:sz w:val="24"/>
          <w:szCs w:val="24"/>
        </w:rPr>
        <w:t>.</w:t>
      </w:r>
    </w:p>
    <w:sectPr w:rsidR="00FA078A" w:rsidRPr="00895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D3"/>
    <w:multiLevelType w:val="multilevel"/>
    <w:tmpl w:val="F6223B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ED1A6D"/>
    <w:multiLevelType w:val="multilevel"/>
    <w:tmpl w:val="0FDCD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91501"/>
    <w:multiLevelType w:val="hybridMultilevel"/>
    <w:tmpl w:val="9C5AA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5B03CD"/>
    <w:multiLevelType w:val="multilevel"/>
    <w:tmpl w:val="04627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A63798"/>
    <w:multiLevelType w:val="hybridMultilevel"/>
    <w:tmpl w:val="6CFC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B1072"/>
    <w:multiLevelType w:val="multilevel"/>
    <w:tmpl w:val="39C0D6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343271"/>
    <w:multiLevelType w:val="multilevel"/>
    <w:tmpl w:val="977C1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141BC7"/>
    <w:multiLevelType w:val="multilevel"/>
    <w:tmpl w:val="897A8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07128"/>
    <w:multiLevelType w:val="multilevel"/>
    <w:tmpl w:val="A12CA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imes New Roman" w:hAnsiTheme="minorHAnsi" w:cstheme="minorHAns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D72742"/>
    <w:multiLevelType w:val="multilevel"/>
    <w:tmpl w:val="AAA6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AA62EC"/>
    <w:multiLevelType w:val="multilevel"/>
    <w:tmpl w:val="39EC8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imes New Roman" w:hAnsiTheme="minorHAnsi" w:cstheme="minorHAns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833F6B"/>
    <w:multiLevelType w:val="multilevel"/>
    <w:tmpl w:val="6D525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11"/>
  </w:num>
  <w:num w:numId="4">
    <w:abstractNumId w:val="8"/>
  </w:num>
  <w:num w:numId="5">
    <w:abstractNumId w:val="1"/>
  </w:num>
  <w:num w:numId="6">
    <w:abstractNumId w:val="5"/>
  </w:num>
  <w:num w:numId="7">
    <w:abstractNumId w:val="3"/>
  </w:num>
  <w:num w:numId="8">
    <w:abstractNumId w:val="3"/>
    <w:lvlOverride w:ilvl="1">
      <w:startOverride w:val="1"/>
    </w:lvlOverride>
  </w:num>
  <w:num w:numId="9">
    <w:abstractNumId w:val="3"/>
    <w:lvlOverride w:ilvl="1">
      <w:startOverride w:val="10"/>
    </w:lvlOverride>
  </w:num>
  <w:num w:numId="10">
    <w:abstractNumId w:val="7"/>
  </w:num>
  <w:num w:numId="11">
    <w:abstractNumId w:val="0"/>
  </w:num>
  <w:num w:numId="12">
    <w:abstractNumId w:val="6"/>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78A"/>
    <w:rsid w:val="00230E89"/>
    <w:rsid w:val="00336B04"/>
    <w:rsid w:val="00463A9A"/>
    <w:rsid w:val="0057798A"/>
    <w:rsid w:val="00765E14"/>
    <w:rsid w:val="007805D7"/>
    <w:rsid w:val="00895D34"/>
    <w:rsid w:val="008E2081"/>
    <w:rsid w:val="00905C1F"/>
    <w:rsid w:val="00CB70BF"/>
    <w:rsid w:val="00F61D62"/>
    <w:rsid w:val="00FA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4439"/>
  <w15:chartTrackingRefBased/>
  <w15:docId w15:val="{6AF538A5-9322-4E6E-A3D5-E2CB325F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779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798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7798A"/>
    <w:rPr>
      <w:color w:val="0000FF"/>
      <w:u w:val="single"/>
    </w:rPr>
  </w:style>
  <w:style w:type="paragraph" w:styleId="NormalWeb">
    <w:name w:val="Normal (Web)"/>
    <w:basedOn w:val="Normal"/>
    <w:uiPriority w:val="99"/>
    <w:semiHidden/>
    <w:unhideWhenUsed/>
    <w:rsid w:val="005779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6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065556">
      <w:bodyDiv w:val="1"/>
      <w:marLeft w:val="0"/>
      <w:marRight w:val="0"/>
      <w:marTop w:val="0"/>
      <w:marBottom w:val="0"/>
      <w:divBdr>
        <w:top w:val="none" w:sz="0" w:space="0" w:color="auto"/>
        <w:left w:val="none" w:sz="0" w:space="0" w:color="auto"/>
        <w:bottom w:val="none" w:sz="0" w:space="0" w:color="auto"/>
        <w:right w:val="none" w:sz="0" w:space="0" w:color="auto"/>
      </w:divBdr>
    </w:div>
    <w:div w:id="1378309660">
      <w:bodyDiv w:val="1"/>
      <w:marLeft w:val="0"/>
      <w:marRight w:val="0"/>
      <w:marTop w:val="0"/>
      <w:marBottom w:val="0"/>
      <w:divBdr>
        <w:top w:val="none" w:sz="0" w:space="0" w:color="auto"/>
        <w:left w:val="none" w:sz="0" w:space="0" w:color="auto"/>
        <w:bottom w:val="none" w:sz="0" w:space="0" w:color="auto"/>
        <w:right w:val="none" w:sz="0" w:space="0" w:color="auto"/>
      </w:divBdr>
    </w:div>
    <w:div w:id="19301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reopen-guidance.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gcc02.safelinks.protection.outlook.com/?url=http%3A%2F%2Fctimaine.org%2Fdtpp&amp;data=02%7C01%7CPhoenix.McLaughlin%40maine.gov%7C439de4af04dd4424116f08d81c545980%7C413fa8ab207d4b629bcdea1a8f2f864e%7C0%7C0%7C637290495883214411&amp;sdata=KyFwzPFJq8loL0rAkcaWog8srXU4skq%2BxDg0WrkEXJM%3D&amp;reserved=0" TargetMode="External"/><Relationship Id="rId4" Type="http://schemas.openxmlformats.org/officeDocument/2006/relationships/numbering" Target="numbering.xml"/><Relationship Id="rId9" Type="http://schemas.openxmlformats.org/officeDocument/2006/relationships/hyperlink" Target="https://legislature.maine.gov/statutes/22/title22sec15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EEDE98B93D924EB3CD7258D87DE1CE" ma:contentTypeVersion="13" ma:contentTypeDescription="Create a new document." ma:contentTypeScope="" ma:versionID="21d78dcfb43929cdb1e82ea9d644381e">
  <xsd:schema xmlns:xsd="http://www.w3.org/2001/XMLSchema" xmlns:xs="http://www.w3.org/2001/XMLSchema" xmlns:p="http://schemas.microsoft.com/office/2006/metadata/properties" xmlns:ns3="5ef1c00d-024b-401f-a001-5bf7b0f1467a" xmlns:ns4="aec573bd-ccc4-4756-b621-fa6b12439c2e" targetNamespace="http://schemas.microsoft.com/office/2006/metadata/properties" ma:root="true" ma:fieldsID="77fc9e6054026cdfa6164bace561f028" ns3:_="" ns4:_="">
    <xsd:import namespace="5ef1c00d-024b-401f-a001-5bf7b0f1467a"/>
    <xsd:import namespace="aec573bd-ccc4-4756-b621-fa6b12439c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1c00d-024b-401f-a001-5bf7b0f14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c573bd-ccc4-4756-b621-fa6b12439c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210EC-7FBF-4E1D-B93F-EBDDE4A0E0BC}">
  <ds:schemaRefs>
    <ds:schemaRef ds:uri="http://schemas.microsoft.com/office/2006/documentManagement/types"/>
    <ds:schemaRef ds:uri="5ef1c00d-024b-401f-a001-5bf7b0f1467a"/>
    <ds:schemaRef ds:uri="aec573bd-ccc4-4756-b621-fa6b12439c2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BA7A9B8-7C89-43CD-BE0A-728CF154E669}">
  <ds:schemaRefs>
    <ds:schemaRef ds:uri="http://schemas.microsoft.com/sharepoint/v3/contenttype/forms"/>
  </ds:schemaRefs>
</ds:datastoreItem>
</file>

<file path=customXml/itemProps3.xml><?xml version="1.0" encoding="utf-8"?>
<ds:datastoreItem xmlns:ds="http://schemas.openxmlformats.org/officeDocument/2006/customXml" ds:itemID="{E5C0B56E-19A7-4B92-8937-BB6A96775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1c00d-024b-401f-a001-5bf7b0f1467a"/>
    <ds:schemaRef ds:uri="aec573bd-ccc4-4756-b621-fa6b12439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Ackerman</dc:creator>
  <cp:keywords/>
  <dc:description/>
  <cp:lastModifiedBy>Anna Ackerman</cp:lastModifiedBy>
  <cp:revision>2</cp:revision>
  <cp:lastPrinted>2020-10-14T15:54:00Z</cp:lastPrinted>
  <dcterms:created xsi:type="dcterms:W3CDTF">2020-10-19T18:07:00Z</dcterms:created>
  <dcterms:modified xsi:type="dcterms:W3CDTF">2020-10-19T18:07:00Z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0x010100CCEEDE98B93D924EB3CD7258D87DE1CE</vt:lpwstr>
  </property>
</Properties>
</file>